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>
        <w:rPr>
          <w:b/>
          <w:i/>
          <w:u w:val="single"/>
          <w:lang w:val="en-US"/>
        </w:rPr>
        <w:t>3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9C16AD" w:rsidRDefault="008503D0" w:rsidP="009C16AD">
      <w:pPr>
        <w:ind w:firstLine="708"/>
        <w:jc w:val="both"/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9C16AD">
        <w:t xml:space="preserve">„Измерване съпротивлението на защитните </w:t>
      </w:r>
      <w:proofErr w:type="spellStart"/>
      <w:r w:rsidR="009C16AD">
        <w:t>заземителни</w:t>
      </w:r>
      <w:proofErr w:type="spellEnd"/>
      <w:r w:rsidR="009C16AD">
        <w:t xml:space="preserve"> уредби в СБ гр. Българово към ТД "Държавен резерв" гр. Бургас и проверка на изолиращи щанги, проверка на диелектрични боти, диелектрични ръкавици и диелектрични килимчета”</w:t>
      </w:r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1403"/>
    <w:rsid w:val="00033236"/>
    <w:rsid w:val="00037800"/>
    <w:rsid w:val="00082CF7"/>
    <w:rsid w:val="000A09C5"/>
    <w:rsid w:val="000A4688"/>
    <w:rsid w:val="000C0593"/>
    <w:rsid w:val="000F2107"/>
    <w:rsid w:val="00141671"/>
    <w:rsid w:val="001802A4"/>
    <w:rsid w:val="001B2E88"/>
    <w:rsid w:val="001F0B81"/>
    <w:rsid w:val="002134EC"/>
    <w:rsid w:val="00213F57"/>
    <w:rsid w:val="00215833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25BAC"/>
    <w:rsid w:val="00A37C14"/>
    <w:rsid w:val="00A50924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70CDE"/>
    <w:rsid w:val="00E83F86"/>
    <w:rsid w:val="00E84C99"/>
    <w:rsid w:val="00EC40AD"/>
    <w:rsid w:val="00ED7578"/>
    <w:rsid w:val="00F919DB"/>
    <w:rsid w:val="00FD698B"/>
    <w:rsid w:val="00F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Normal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work</cp:lastModifiedBy>
  <cp:revision>3</cp:revision>
  <cp:lastPrinted>2015-04-22T10:29:00Z</cp:lastPrinted>
  <dcterms:created xsi:type="dcterms:W3CDTF">2015-04-22T10:30:00Z</dcterms:created>
  <dcterms:modified xsi:type="dcterms:W3CDTF">2015-04-23T06:28:00Z</dcterms:modified>
</cp:coreProperties>
</file>